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79055D" w:rsidRDefault="006C5661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36"/>
        </w:rPr>
      </w:pPr>
      <w:bookmarkStart w:id="0" w:name="_GoBack"/>
      <w:bookmarkEnd w:id="0"/>
      <w:r w:rsidRPr="0079055D">
        <w:rPr>
          <w:rFonts w:ascii="方正小标宋简体" w:eastAsia="方正小标宋简体" w:hAnsi="华文中宋" w:hint="eastAsia"/>
          <w:sz w:val="44"/>
          <w:szCs w:val="36"/>
        </w:rPr>
        <w:t>西南大学学生工作先进个人评选表彰办法</w:t>
      </w:r>
    </w:p>
    <w:p w:rsidR="0011460D" w:rsidRPr="0079055D" w:rsidRDefault="0011460D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第一章  总  则</w:t>
      </w:r>
    </w:p>
    <w:p w:rsidR="0011460D" w:rsidRPr="0079055D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第一条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根据《中共中央 国务院关于加强和改进新形势下高校思想政治工作的意见》《普通高等学校辅导员队伍建设规定》《西南大学辅导员队伍建设实施办法》等文件精神，为充分发挥先进的示范引领作用，切实加强学生工作队伍建设，特制定本办法。</w:t>
      </w:r>
    </w:p>
    <w:p w:rsidR="0011460D" w:rsidRPr="0079055D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 xml:space="preserve">第二条 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本办法适用于全校辅导员、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主任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、大学生思想政治教育工作者及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研究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生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导师。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ab/>
        <w:t>第二章  奖项设置及评选条件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第三条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 xml:space="preserve">  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奖项设置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（一）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辅导员年度人物（3名）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（二）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大学十佳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辅导员（10名）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（三）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优秀大学生思想政治教育工作者（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（四）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</w:t>
      </w:r>
      <w:r w:rsidR="00ED0EFA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本科生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主任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（40名）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（五）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优秀研究生导师（40名）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（六）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毕业生就业创业先进工作者（10名）</w:t>
      </w:r>
    </w:p>
    <w:p w:rsidR="0011460D" w:rsidRPr="005F3EC4" w:rsidRDefault="006C5661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七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国</w:t>
      </w:r>
      <w:r w:rsidR="005D49A2"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防教育先进工作者</w:t>
      </w:r>
      <w:r w:rsidR="005D49A2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（5名）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（八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实践育人先进工作者（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5名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（九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心理育人先进工作者（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资助育人先进工作者（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（十一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学风建设先进工作者（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（十二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园区育人先进工作者（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5F3EC4" w:rsidRDefault="005D49A2" w:rsidP="005F3EC4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（十三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）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西南</w:t>
      </w:r>
      <w:r w:rsidRPr="005F3EC4">
        <w:rPr>
          <w:rFonts w:ascii="方正仿宋_GBK" w:eastAsia="方正仿宋_GBK" w:hAnsi="方正仿宋_GBK" w:cs="方正仿宋_GBK"/>
          <w:kern w:val="0"/>
          <w:sz w:val="32"/>
          <w:szCs w:val="32"/>
        </w:rPr>
        <w:t>大学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网络育人先进工作者（</w:t>
      </w:r>
      <w:r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5</w:t>
      </w:r>
      <w:r w:rsidR="006C5661" w:rsidRPr="005F3EC4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名）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lastRenderedPageBreak/>
        <w:t>第四条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基本条件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1.政治立场坚定，坚持以习近平新时代中国特色社会主义思想为指导，树牢“四个意识”，坚定“四个自信”，坚决做到“两个维护”。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2.职业道德水平高，遵纪守法，品行端正，廉洁自律，知行合一，关心爱护学生，公正对待学生，师生关系和谐融洽。</w:t>
      </w:r>
    </w:p>
    <w:p w:rsidR="0011460D" w:rsidRPr="0079055D" w:rsidRDefault="006C5661" w:rsidP="005F3EC4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3.育人实效突出，落实立德树人根本任务，能够切实加强对学生的政治领导、思想引导、情感疏导、学习辅导、行为教导、就业指导，引导教育学生成为能够担当民族复兴大任的时代新人。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第五条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具体条件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（一）</w:t>
      </w:r>
      <w:r w:rsidR="005D49A2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5D49A2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辅导员年度人物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1.素质能力过硬，在专业化职业化成长发展方面取得突出成果，在辅导员队伍中能起到示范引领作用，形成了可复制可推广的工作经验。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5D49A2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曾</w:t>
      </w:r>
      <w:r w:rsidR="005D49A2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获得西南大学优秀辅导员或西南大学十佳辅导员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3.须参加过市级以上辅导员工作培训。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4.近三年在岗从事辅导员工作。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（二）</w:t>
      </w:r>
      <w:r w:rsidR="005D49A2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5D49A2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大学十佳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辅导员</w:t>
      </w:r>
    </w:p>
    <w:p w:rsidR="00381CC6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</w:t>
      </w:r>
      <w:r w:rsidR="00381CC6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思想政治素质过硬，践行社会主义核心价值观，热爱辅导员工作。</w:t>
      </w:r>
    </w:p>
    <w:p w:rsidR="00381CC6" w:rsidRPr="0079055D" w:rsidRDefault="00381CC6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2.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遵循大学生思想政治教育规律和人才成长规律，能够创造性地开展大学生思想政治教育工作，育人成效明显。</w:t>
      </w:r>
    </w:p>
    <w:p w:rsidR="00381CC6" w:rsidRPr="0079055D" w:rsidRDefault="00381CC6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3.在本职岗位上连续工作</w:t>
      </w:r>
      <w:r w:rsidR="0022677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三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年以上。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（三）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优秀大学生思想政治教育工作者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1.热爱大学生思想政治工作，落实“三全育人”要求，主动作为、甘于奉献，开展工作有创新、有特色、有亮点。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近两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年在岗从事学生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日常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思想政治教育工作。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（四）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</w:t>
      </w:r>
      <w:r w:rsidR="00ED0EFA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本科生</w:t>
      </w:r>
      <w:r w:rsidR="00FF3507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班</w:t>
      </w:r>
      <w:r w:rsidR="00FF3507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主任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1.为人师表，关心学生，认真履行本科生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班主任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工作职责，在对学生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思想引导、学业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指导、生涯</w:t>
      </w:r>
      <w:r w:rsidR="00ED0EFA"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教育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等方面成效显著，学生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满意度</w:t>
      </w:r>
      <w:r w:rsidRPr="00141049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高。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2.从事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班</w:t>
      </w:r>
      <w:r w:rsidR="00FF3507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主任工作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至少满</w:t>
      </w:r>
      <w:r w:rsidR="0022677B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</w:t>
      </w:r>
      <w:r w:rsidR="00FF3507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（五）</w:t>
      </w:r>
      <w:r w:rsidR="0081182A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81182A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优秀研究生导师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1.政治素质硬、业务能力强、育人水平高，遵守学术规范、恪守学术道德，以上率下、为人师表；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2.积极落实研究生导师立德树人职责，在对研究生进行思想政治引导、品德教化、学术指导、实践创新能力培养、人文关怀与心理疏导等方面取得显著成效；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3.有完整指导过一届研究生的经历。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（六）</w:t>
      </w:r>
      <w:r w:rsidR="0081182A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81182A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国防教育先进工作者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1.热爱大学生国防教育事业，熟悉国防教育工作政策规范，具有较强的业务素质和工作能力。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2.积极参与新生军训、军事理论课教学、征兵动员等工作，能有效提升学生国防意识，加强学生军事理论学习和军事技能养成，激发学生参军入伍热情，工作成绩突出。</w:t>
      </w:r>
    </w:p>
    <w:p w:rsidR="0011460D" w:rsidRPr="0079055D" w:rsidRDefault="0081182A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（七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="0026655D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="0026655D"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毕业生就业创业先进工作者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1.熟悉毕业生就业创业工作相关政策和规定，工作积极认真，按时完成各项任务。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2.开展就业创业指导、帮扶、服务工作成效显著，获毕业生好评。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</w:t>
      </w:r>
      <w:r w:rsidR="0081182A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在</w:t>
      </w:r>
      <w:r w:rsidR="0081182A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岗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从事</w:t>
      </w:r>
      <w:r w:rsidR="0081182A" w:rsidRPr="0079055D">
        <w:rPr>
          <w:rFonts w:ascii="方正仿宋_GBK" w:eastAsia="方正仿宋_GBK" w:hAnsi="方正仿宋_GBK" w:cs="方正仿宋_GBK"/>
          <w:kern w:val="0"/>
          <w:sz w:val="32"/>
          <w:szCs w:val="32"/>
        </w:rPr>
        <w:t>辅导员工作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（八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实践育人先进工作者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1.坚持实践育人工作理念，将其融入学生日常管理，积极探索实践育人的工作方法和途径，形成一定示范效应。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2.认真组织学生参加暑期“三下乡”“返家乡”社会实践活动、志愿服务等活动，培养学生实践能力成效显著、成绩突出，能发挥带动作用。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（九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心理育人先进工作者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1.坚持“学生至上、生命至上”的责任感和使命感，积极培育心理健康教育能力和素养。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2.积极推进“贯通式”心理育人，将心理健康教育融入学生日常教育管理，做到学生心理问题科学干预，工作实效显著。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资助育人先进工作者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1.熟悉相关资助政策，严格按照程序和标准，认真做好家庭经济困难学生困难认定、奖助学金评定、助学贷款申请、基层就业补偿代偿申报等工作，受资助学生的感恩、励志、诚信教育卓有成效。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（十一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学风建设先进工作者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1.落实“学风建设17条”，切实抓好“两早一炼”“每周一学”等制度性安排，努力构建</w:t>
      </w:r>
      <w:r w:rsidRPr="0079055D">
        <w:rPr>
          <w:rFonts w:ascii="方正仿宋_GBK" w:eastAsia="方正仿宋_GBK" w:hAnsi="方正仿宋_GBK" w:cs="方正仿宋_GBK" w:hint="eastAsia"/>
          <w:sz w:val="30"/>
          <w:szCs w:val="30"/>
        </w:rPr>
        <w:t>思想引导、纪律督导、学业指导、困难</w:t>
      </w:r>
      <w:r w:rsidRPr="0079055D">
        <w:rPr>
          <w:rFonts w:ascii="方正仿宋_GBK" w:eastAsia="方正仿宋_GBK" w:hAnsi="方正仿宋_GBK" w:cs="方正仿宋_GBK" w:hint="eastAsia"/>
          <w:sz w:val="30"/>
          <w:szCs w:val="30"/>
        </w:rPr>
        <w:lastRenderedPageBreak/>
        <w:t>疏导、榜样倡导“五导”工作格局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2.积极</w:t>
      </w:r>
      <w:r w:rsidRPr="0079055D"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构建学风建设长效机制，实现学生学习氛围明显改善，纪律意识明显增强，考试风气明显好转，学习成绩明显进步，综合素质明显提高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（十二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园区育人先进工作者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1.深入落实党建引领学生园区育人计划，经常性深入园区走访学生宿舍，切实将思想政治教育工作下沉园区，协同推进安全、文明、健康、奋进“四个园区”建设。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2.在岗从事辅导员工作一年及以上。</w:t>
      </w:r>
    </w:p>
    <w:p w:rsidR="0011460D" w:rsidRPr="0079055D" w:rsidRDefault="0026655D" w:rsidP="005F3EC4">
      <w:pPr>
        <w:snapToGrid w:val="0"/>
        <w:spacing w:line="580" w:lineRule="exact"/>
        <w:ind w:firstLineChars="196" w:firstLine="630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（十三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）</w:t>
      </w:r>
      <w:r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西南</w:t>
      </w:r>
      <w:r w:rsidRPr="0079055D">
        <w:rPr>
          <w:rFonts w:ascii="方正仿宋_GBK" w:eastAsia="方正仿宋_GBK" w:hAnsi="方正仿宋_GBK" w:cs="方正仿宋_GBK"/>
          <w:b/>
          <w:kern w:val="0"/>
          <w:sz w:val="32"/>
          <w:szCs w:val="32"/>
        </w:rPr>
        <w:t>大学</w:t>
      </w:r>
      <w:r w:rsidR="006C5661" w:rsidRPr="0079055D">
        <w:rPr>
          <w:rFonts w:ascii="方正仿宋_GBK" w:eastAsia="方正仿宋_GBK" w:hAnsi="方正仿宋_GBK" w:cs="方正仿宋_GBK" w:hint="eastAsia"/>
          <w:b/>
          <w:kern w:val="0"/>
          <w:sz w:val="32"/>
          <w:szCs w:val="32"/>
        </w:rPr>
        <w:t>网络育人先进工作者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1.投身网络育人实践，积极开展网络文化育人、网络思政教育、网络素养教育、网络评论、网络育人工作研究等工作。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2.能协同学校融媒体思想政治引领计划，积极建设有影响力的网络育人媒体平台，创作有传播力的正能量网络文化产品，打造校园网络文化微品牌，网络育人实效突出。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3.在岗从事辅导员工作一年及以上。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第三章  评选程序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第六条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评选程序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（一）评选工作以自然年为单位，每年一次，在每年11月进行。</w:t>
      </w:r>
    </w:p>
    <w:p w:rsidR="0011460D" w:rsidRPr="0079055D" w:rsidRDefault="0004344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（二）本人提出申请，各二级党组织</w:t>
      </w:r>
      <w:r w:rsidR="006C5661"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按申报条件进行资格审查，择优推荐。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（三）党委学生工作部、党委研究生工作部、团委、招生就业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lastRenderedPageBreak/>
        <w:t>处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、</w:t>
      </w:r>
      <w:r w:rsidR="00043441">
        <w:rPr>
          <w:rFonts w:ascii="方正仿宋_GBK" w:eastAsia="方正仿宋_GBK" w:hAnsi="方正仿宋_GBK" w:cs="方正仿宋_GBK"/>
          <w:kern w:val="0"/>
          <w:sz w:val="32"/>
          <w:szCs w:val="32"/>
        </w:rPr>
        <w:t>创新创业学院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等部门分别对推荐人员进行资格复审，提出建议名单。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（四）学校召开专题会研究审定最终人选，进行公示。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第四章  表彰宣传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第七条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对评选出的各类先进个人给予统一表彰，颁发荣誉证书。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第八条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评选出的各类先进个人，作为推荐参评重庆市和全国先进个人、国内国际交流学习和研修深造、辅导员职级和专业技术职务晋升等工作的重要参考。</w:t>
      </w:r>
    </w:p>
    <w:p w:rsidR="0011460D" w:rsidRPr="0079055D" w:rsidRDefault="006C5661" w:rsidP="005F3EC4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第九条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学校对评选出的各类先进个人予以推广宣传，扩大影响力和榜样示范作用。</w:t>
      </w:r>
    </w:p>
    <w:p w:rsidR="0011460D" w:rsidRPr="0079055D" w:rsidRDefault="006C5661" w:rsidP="005F3EC4">
      <w:pPr>
        <w:adjustRightInd w:val="0"/>
        <w:snapToGrid w:val="0"/>
        <w:spacing w:line="580" w:lineRule="exact"/>
        <w:jc w:val="center"/>
        <w:rPr>
          <w:rFonts w:ascii="方正黑体_GBK" w:eastAsia="方正黑体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第五章  附  则</w:t>
      </w:r>
    </w:p>
    <w:p w:rsidR="00043441" w:rsidRPr="0079055D" w:rsidRDefault="006C5661" w:rsidP="00043441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第十条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 xml:space="preserve">  本办法自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印发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之日起施行。</w:t>
      </w:r>
      <w:r w:rsidR="00043441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原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《西南大学学生工作先进个人评选表彰办法（试行）》（西校〔2011〕401号）同时废止，其他有关文件与本办法不一致的，以本办法为准。</w:t>
      </w:r>
    </w:p>
    <w:p w:rsidR="0011460D" w:rsidRPr="0079055D" w:rsidRDefault="00043441" w:rsidP="00043441">
      <w:pPr>
        <w:snapToGrid w:val="0"/>
        <w:spacing w:line="58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 w:rsidRPr="0079055D">
        <w:rPr>
          <w:rFonts w:ascii="方正黑体_GBK" w:eastAsia="方正黑体_GBK" w:hint="eastAsia"/>
          <w:kern w:val="0"/>
          <w:sz w:val="32"/>
          <w:szCs w:val="32"/>
        </w:rPr>
        <w:t>第十一条</w:t>
      </w:r>
      <w:r>
        <w:rPr>
          <w:rFonts w:ascii="方正黑体_GBK" w:eastAsia="方正黑体_GBK" w:hint="eastAsia"/>
          <w:kern w:val="0"/>
          <w:sz w:val="32"/>
          <w:szCs w:val="32"/>
        </w:rPr>
        <w:t xml:space="preserve">  </w:t>
      </w:r>
      <w:r w:rsidRPr="0079055D"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本办法由党委学生工作部负责解释。</w:t>
      </w:r>
    </w:p>
    <w:p w:rsidR="0011460D" w:rsidRPr="0079055D" w:rsidRDefault="0011460D">
      <w:pPr>
        <w:spacing w:line="52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11460D" w:rsidRPr="0079055D" w:rsidRDefault="0011460D">
      <w:pPr>
        <w:spacing w:line="520" w:lineRule="exact"/>
        <w:ind w:firstLineChars="196" w:firstLine="627"/>
        <w:rPr>
          <w:rFonts w:ascii="方正仿宋_GBK" w:eastAsia="方正仿宋_GBK" w:hAnsi="方正仿宋_GBK" w:cs="方正仿宋_GBK"/>
          <w:kern w:val="0"/>
          <w:sz w:val="32"/>
          <w:szCs w:val="32"/>
        </w:rPr>
      </w:pPr>
    </w:p>
    <w:p w:rsidR="0011460D" w:rsidRPr="0079055D" w:rsidRDefault="0011460D">
      <w:pPr>
        <w:widowControl/>
        <w:jc w:val="left"/>
        <w:rPr>
          <w:rFonts w:ascii="黑体" w:eastAsia="黑体" w:hAnsi="黑体"/>
          <w:sz w:val="32"/>
          <w:szCs w:val="28"/>
        </w:rPr>
      </w:pPr>
    </w:p>
    <w:sectPr w:rsidR="0011460D" w:rsidRPr="0079055D">
      <w:pgSz w:w="11906" w:h="16838"/>
      <w:pgMar w:top="1440" w:right="1406" w:bottom="1440" w:left="1406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CA" w:rsidRDefault="00050CCA" w:rsidP="00381CC6">
      <w:r>
        <w:separator/>
      </w:r>
    </w:p>
  </w:endnote>
  <w:endnote w:type="continuationSeparator" w:id="0">
    <w:p w:rsidR="00050CCA" w:rsidRDefault="00050CCA" w:rsidP="0038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Microsoft YaHei UI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CA" w:rsidRDefault="00050CCA" w:rsidP="00381CC6">
      <w:r>
        <w:separator/>
      </w:r>
    </w:p>
  </w:footnote>
  <w:footnote w:type="continuationSeparator" w:id="0">
    <w:p w:rsidR="00050CCA" w:rsidRDefault="00050CCA" w:rsidP="0038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98084C"/>
    <w:rsid w:val="00016D58"/>
    <w:rsid w:val="00043441"/>
    <w:rsid w:val="00050CCA"/>
    <w:rsid w:val="00104877"/>
    <w:rsid w:val="0011460D"/>
    <w:rsid w:val="00141049"/>
    <w:rsid w:val="0022677B"/>
    <w:rsid w:val="00234F08"/>
    <w:rsid w:val="0026655D"/>
    <w:rsid w:val="00381CC6"/>
    <w:rsid w:val="005261A3"/>
    <w:rsid w:val="005856C5"/>
    <w:rsid w:val="005D49A2"/>
    <w:rsid w:val="005F3EC4"/>
    <w:rsid w:val="006920EE"/>
    <w:rsid w:val="006C5661"/>
    <w:rsid w:val="007171FC"/>
    <w:rsid w:val="0079055D"/>
    <w:rsid w:val="0081182A"/>
    <w:rsid w:val="008E5EB8"/>
    <w:rsid w:val="0090085F"/>
    <w:rsid w:val="00ED0EFA"/>
    <w:rsid w:val="00EE4BFB"/>
    <w:rsid w:val="00EE51E1"/>
    <w:rsid w:val="00FF3507"/>
    <w:rsid w:val="1498084C"/>
    <w:rsid w:val="5A14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A8893"/>
  <w15:docId w15:val="{D780F87E-668E-4861-AFAD-63FED05C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1CC6"/>
    <w:rPr>
      <w:kern w:val="2"/>
      <w:sz w:val="18"/>
      <w:szCs w:val="18"/>
    </w:rPr>
  </w:style>
  <w:style w:type="paragraph" w:styleId="a5">
    <w:name w:val="footer"/>
    <w:basedOn w:val="a"/>
    <w:link w:val="a6"/>
    <w:rsid w:val="00381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1CC6"/>
    <w:rPr>
      <w:kern w:val="2"/>
      <w:sz w:val="18"/>
      <w:szCs w:val="18"/>
    </w:rPr>
  </w:style>
  <w:style w:type="paragraph" w:styleId="a7">
    <w:name w:val="Balloon Text"/>
    <w:basedOn w:val="a"/>
    <w:link w:val="a8"/>
    <w:rsid w:val="00141049"/>
    <w:rPr>
      <w:sz w:val="18"/>
      <w:szCs w:val="18"/>
    </w:rPr>
  </w:style>
  <w:style w:type="character" w:customStyle="1" w:styleId="a8">
    <w:name w:val="批注框文本 字符"/>
    <w:basedOn w:val="a0"/>
    <w:link w:val="a7"/>
    <w:rsid w:val="001410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5C7100-5BE8-4507-95F7-3B47FA39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6</cp:revision>
  <cp:lastPrinted>2021-06-04T07:22:00Z</cp:lastPrinted>
  <dcterms:created xsi:type="dcterms:W3CDTF">2021-06-04T04:53:00Z</dcterms:created>
  <dcterms:modified xsi:type="dcterms:W3CDTF">2021-09-23T01:04:00Z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